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559" w:rsidRPr="00EE272C" w14:paraId="75F8421A" w14:textId="77777777" w:rsidTr="00C1738A">
        <w:trPr>
          <w:trHeight w:val="1417"/>
        </w:trPr>
        <w:tc>
          <w:tcPr>
            <w:tcW w:w="9212" w:type="dxa"/>
          </w:tcPr>
          <w:p w14:paraId="36BC6EED" w14:textId="77777777" w:rsidR="00CB6559" w:rsidRPr="00EE272C" w:rsidRDefault="00CB6559" w:rsidP="0046701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E272C">
              <w:rPr>
                <w:b/>
                <w:sz w:val="28"/>
                <w:szCs w:val="28"/>
              </w:rPr>
              <w:t>Choroby wewnętrzne i pielęgniarstwo internistyczne</w:t>
            </w:r>
          </w:p>
        </w:tc>
      </w:tr>
      <w:tr w:rsidR="00CB6559" w:rsidRPr="00EE272C" w14:paraId="16603256" w14:textId="77777777" w:rsidTr="00C1738A">
        <w:trPr>
          <w:trHeight w:val="1417"/>
        </w:trPr>
        <w:tc>
          <w:tcPr>
            <w:tcW w:w="9212" w:type="dxa"/>
          </w:tcPr>
          <w:p w14:paraId="500CCEA3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cel badania i  zasady doustnego testu  tolerancji glukozy (OGTT).</w:t>
            </w:r>
          </w:p>
        </w:tc>
      </w:tr>
      <w:tr w:rsidR="00CB6559" w:rsidRPr="00EE272C" w14:paraId="264E2BD1" w14:textId="77777777" w:rsidTr="00C1738A">
        <w:trPr>
          <w:trHeight w:val="1417"/>
        </w:trPr>
        <w:tc>
          <w:tcPr>
            <w:tcW w:w="9212" w:type="dxa"/>
          </w:tcPr>
          <w:p w14:paraId="0377CF09" w14:textId="4DC686B3" w:rsidR="003B1D3D" w:rsidRPr="003B1D3D" w:rsidRDefault="00FD44C7" w:rsidP="00C6764E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Przedstaw zasady pielęgnowania</w:t>
            </w:r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stóp u chorego na cukrzycę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typu 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II</w:t>
            </w:r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B1D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B6559" w:rsidRPr="00EE272C" w14:paraId="63AB95EC" w14:textId="77777777" w:rsidTr="00C1738A">
        <w:trPr>
          <w:trHeight w:val="1417"/>
        </w:trPr>
        <w:tc>
          <w:tcPr>
            <w:tcW w:w="9212" w:type="dxa"/>
          </w:tcPr>
          <w:p w14:paraId="1FF3B676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Wymień przyczyny, objawy i postępowanie z pacjentem przytomnym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w stanie hipoglikemii.</w:t>
            </w:r>
          </w:p>
        </w:tc>
      </w:tr>
      <w:tr w:rsidR="00CB6559" w:rsidRPr="00EE272C" w14:paraId="3E1C6A7B" w14:textId="77777777" w:rsidTr="00C1738A">
        <w:trPr>
          <w:trHeight w:val="1417"/>
        </w:trPr>
        <w:tc>
          <w:tcPr>
            <w:tcW w:w="9212" w:type="dxa"/>
          </w:tcPr>
          <w:p w14:paraId="48A35C65" w14:textId="510D6BD5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zalecenia żywieniowe dla chorych na cukrzycę</w:t>
            </w:r>
            <w:r w:rsidR="00FD44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typu II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B6559" w:rsidRPr="00EE272C" w14:paraId="6BEDC8CF" w14:textId="77777777" w:rsidTr="00C1738A">
        <w:trPr>
          <w:trHeight w:val="1417"/>
        </w:trPr>
        <w:tc>
          <w:tcPr>
            <w:tcW w:w="9212" w:type="dxa"/>
          </w:tcPr>
          <w:p w14:paraId="632DB7B7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zasady podejmowania wysiłku fizycznego przez chorych na cukrzycę.</w:t>
            </w:r>
          </w:p>
        </w:tc>
      </w:tr>
      <w:tr w:rsidR="00CB6559" w:rsidRPr="00EE272C" w14:paraId="04EA3D7A" w14:textId="77777777" w:rsidTr="00C1738A">
        <w:trPr>
          <w:trHeight w:val="1417"/>
        </w:trPr>
        <w:tc>
          <w:tcPr>
            <w:tcW w:w="9212" w:type="dxa"/>
          </w:tcPr>
          <w:p w14:paraId="1C3DAB88" w14:textId="77777777" w:rsidR="00CB6559" w:rsidRPr="00EE272C" w:rsidRDefault="00CB6559" w:rsidP="00467016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Scharakteryzuj zakres informacji o stanie funkcji układu oddechowego przydatnych do diagnozy pielęgniarskiej.</w:t>
            </w:r>
          </w:p>
        </w:tc>
      </w:tr>
      <w:tr w:rsidR="00CB6559" w:rsidRPr="00EE272C" w14:paraId="5CD81553" w14:textId="77777777" w:rsidTr="00C1738A">
        <w:trPr>
          <w:trHeight w:val="1417"/>
        </w:trPr>
        <w:tc>
          <w:tcPr>
            <w:tcW w:w="9212" w:type="dxa"/>
          </w:tcPr>
          <w:p w14:paraId="29452639" w14:textId="5BC6FF5F" w:rsidR="00CB6559" w:rsidRPr="00EE272C" w:rsidRDefault="00993A19" w:rsidP="00467016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Przedstaw</w:t>
            </w:r>
            <w:r w:rsidR="00CB6559"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przygotowanie pacjenta do bronchoskopii  i zakres opieki po</w:t>
            </w:r>
            <w:r w:rsidR="00FD44C7">
              <w:rPr>
                <w:rFonts w:ascii="Times New Roman" w:hAnsi="Times New Roman" w:cs="Times New Roman"/>
                <w:sz w:val="28"/>
                <w:szCs w:val="28"/>
              </w:rPr>
              <w:t xml:space="preserve"> wykonanym</w:t>
            </w:r>
            <w:r w:rsidR="00CB6559"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badaniu.</w:t>
            </w:r>
          </w:p>
        </w:tc>
      </w:tr>
      <w:tr w:rsidR="00CB6559" w:rsidRPr="00EE272C" w14:paraId="4C144770" w14:textId="77777777" w:rsidTr="00C1738A">
        <w:trPr>
          <w:trHeight w:val="1417"/>
        </w:trPr>
        <w:tc>
          <w:tcPr>
            <w:tcW w:w="9212" w:type="dxa"/>
          </w:tcPr>
          <w:p w14:paraId="68B6E8F7" w14:textId="27277D61" w:rsidR="00CB6559" w:rsidRPr="00EE272C" w:rsidRDefault="00CB6559" w:rsidP="00993A19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postępowanie z pacjentem w czasie napadu astmy oskrzelowej</w:t>
            </w:r>
            <w:r w:rsidR="00993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6559" w:rsidRPr="00EE272C" w14:paraId="07A3CD17" w14:textId="77777777" w:rsidTr="00C1738A">
        <w:trPr>
          <w:trHeight w:val="1417"/>
        </w:trPr>
        <w:tc>
          <w:tcPr>
            <w:tcW w:w="9212" w:type="dxa"/>
          </w:tcPr>
          <w:p w14:paraId="41056942" w14:textId="44F5D933" w:rsidR="003B1D3D" w:rsidRPr="003B1D3D" w:rsidRDefault="00CB6559" w:rsidP="00993A19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Wymień czynniki ryzyka</w:t>
            </w:r>
            <w:r w:rsidR="00993A19">
              <w:rPr>
                <w:rFonts w:ascii="Times New Roman" w:hAnsi="Times New Roman" w:cs="Times New Roman"/>
                <w:sz w:val="28"/>
                <w:szCs w:val="28"/>
              </w:rPr>
              <w:t xml:space="preserve"> i objawy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przewlekłej obturacyjnej choroby płuc</w:t>
            </w:r>
            <w:r w:rsidR="00FD44C7">
              <w:rPr>
                <w:rFonts w:ascii="Times New Roman" w:hAnsi="Times New Roman" w:cs="Times New Roman"/>
                <w:sz w:val="28"/>
                <w:szCs w:val="28"/>
              </w:rPr>
              <w:t xml:space="preserve"> - POCHP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559" w:rsidRPr="00EE272C" w14:paraId="3720FBAE" w14:textId="77777777" w:rsidTr="00C1738A">
        <w:trPr>
          <w:trHeight w:val="1417"/>
        </w:trPr>
        <w:tc>
          <w:tcPr>
            <w:tcW w:w="9212" w:type="dxa"/>
          </w:tcPr>
          <w:p w14:paraId="31FFA31A" w14:textId="4760205E" w:rsidR="00CB6559" w:rsidRPr="00EE272C" w:rsidRDefault="00CB6559" w:rsidP="00C6764E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Przedstaw sposoby ułatwiające ewakuację wydzieliny z dróg oddechowych u pacjenta z zapaleniem płuc</w:t>
            </w:r>
            <w:r w:rsidR="00C67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6559" w:rsidRPr="00EE272C" w14:paraId="25CE9952" w14:textId="77777777" w:rsidTr="00C1738A">
        <w:trPr>
          <w:trHeight w:val="1417"/>
        </w:trPr>
        <w:tc>
          <w:tcPr>
            <w:tcW w:w="9212" w:type="dxa"/>
          </w:tcPr>
          <w:p w14:paraId="076416E2" w14:textId="4D129405" w:rsidR="00CB6559" w:rsidRPr="00EE272C" w:rsidRDefault="00CB6559" w:rsidP="00C6764E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z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asady pielęgnacji jam</w:t>
            </w:r>
            <w:r w:rsidR="00C6764E">
              <w:rPr>
                <w:rFonts w:ascii="Times New Roman" w:hAnsi="Times New Roman" w:cs="Times New Roman"/>
                <w:bCs/>
                <w:sz w:val="28"/>
                <w:szCs w:val="28"/>
              </w:rPr>
              <w:t>y ustnej u pacjenta z białaczką.</w:t>
            </w:r>
          </w:p>
        </w:tc>
      </w:tr>
      <w:tr w:rsidR="00CB6559" w:rsidRPr="00EE272C" w14:paraId="083151DE" w14:textId="77777777" w:rsidTr="00C1738A">
        <w:trPr>
          <w:trHeight w:val="1417"/>
        </w:trPr>
        <w:tc>
          <w:tcPr>
            <w:tcW w:w="9212" w:type="dxa"/>
          </w:tcPr>
          <w:p w14:paraId="01DCA1A1" w14:textId="6017DAB2" w:rsidR="00CB6559" w:rsidRPr="00EE272C" w:rsidRDefault="00FD44C7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559" w:rsidRPr="00EE272C">
              <w:rPr>
                <w:rFonts w:ascii="Times New Roman" w:hAnsi="Times New Roman" w:cs="Times New Roman"/>
                <w:sz w:val="28"/>
                <w:szCs w:val="28"/>
              </w:rPr>
              <w:t>Scharakteryzuj</w:t>
            </w:r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problemy opiekuńcze pacjenta z niedokrwistością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 niedoboru żelaza</w:t>
            </w:r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B6559" w:rsidRPr="00EE272C" w14:paraId="13E9877E" w14:textId="77777777" w:rsidTr="00C1738A">
        <w:trPr>
          <w:trHeight w:val="1417"/>
        </w:trPr>
        <w:tc>
          <w:tcPr>
            <w:tcW w:w="9212" w:type="dxa"/>
          </w:tcPr>
          <w:p w14:paraId="671E63DA" w14:textId="458F6E50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Wymień zalecenia dla pacjenta z trombocytopenią</w:t>
            </w:r>
            <w:r w:rsidR="00FD44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indukowaną podaniem leków cytostatycznych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B6559" w:rsidRPr="00EE272C" w14:paraId="6ABBFD06" w14:textId="77777777" w:rsidTr="00C1738A">
        <w:trPr>
          <w:trHeight w:val="1417"/>
        </w:trPr>
        <w:tc>
          <w:tcPr>
            <w:tcW w:w="9212" w:type="dxa"/>
          </w:tcPr>
          <w:p w14:paraId="00FFA726" w14:textId="34D58239" w:rsidR="00CB6559" w:rsidRPr="00EE272C" w:rsidRDefault="00FD44C7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postępowanie pielęgniarskie w sytuacji wynaczynienia leku cytostatycznego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 grupy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ulcerogennych</w:t>
            </w:r>
            <w:proofErr w:type="spellEnd"/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CB6559" w:rsidRPr="00EE272C" w14:paraId="548A3AF8" w14:textId="77777777" w:rsidTr="00C1738A">
        <w:trPr>
          <w:trHeight w:val="1417"/>
        </w:trPr>
        <w:tc>
          <w:tcPr>
            <w:tcW w:w="9212" w:type="dxa"/>
          </w:tcPr>
          <w:p w14:paraId="48E6AD11" w14:textId="15521C8C" w:rsidR="00CB6559" w:rsidRPr="00EE272C" w:rsidRDefault="00FD44C7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6559"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ocenę stanu wydolności funkcjonalnej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pacjenta z chorobą reumatyczną, np. RZS.</w:t>
            </w:r>
          </w:p>
        </w:tc>
      </w:tr>
      <w:tr w:rsidR="00CB6559" w:rsidRPr="00EE272C" w14:paraId="1C07A4EC" w14:textId="77777777" w:rsidTr="00C1738A">
        <w:trPr>
          <w:trHeight w:val="1417"/>
        </w:trPr>
        <w:tc>
          <w:tcPr>
            <w:tcW w:w="9212" w:type="dxa"/>
          </w:tcPr>
          <w:p w14:paraId="5605151C" w14:textId="7FEFE7A6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Scharakteryzuj problemy opiekuńcze pacjenta z reumatoidalnym zapaleniem stawów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B6559" w:rsidRPr="00EE272C" w14:paraId="211EEF0A" w14:textId="77777777" w:rsidTr="00C1738A">
        <w:trPr>
          <w:trHeight w:val="1417"/>
        </w:trPr>
        <w:tc>
          <w:tcPr>
            <w:tcW w:w="9212" w:type="dxa"/>
          </w:tcPr>
          <w:p w14:paraId="6C4EABBA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Omów udział pielęgniarki </w:t>
            </w:r>
            <w:r w:rsidRPr="005B2D44">
              <w:rPr>
                <w:rFonts w:ascii="Times New Roman" w:hAnsi="Times New Roman" w:cs="Times New Roman"/>
                <w:bCs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leczeniu dietetycznym pacjenta z chorobą narządu ruchu.</w:t>
            </w:r>
          </w:p>
        </w:tc>
      </w:tr>
      <w:tr w:rsidR="00CB6559" w:rsidRPr="00EE272C" w14:paraId="373CC72B" w14:textId="77777777" w:rsidTr="00C1738A">
        <w:trPr>
          <w:trHeight w:val="1417"/>
        </w:trPr>
        <w:tc>
          <w:tcPr>
            <w:tcW w:w="9212" w:type="dxa"/>
          </w:tcPr>
          <w:p w14:paraId="3AC51ED6" w14:textId="4BEEF159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Omów przygotowanie pacjenta z reumatoidalnym zapal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eniem stawów do życia z chorobą.</w:t>
            </w:r>
          </w:p>
        </w:tc>
      </w:tr>
      <w:tr w:rsidR="00CB6559" w:rsidRPr="00EE272C" w14:paraId="023F9D10" w14:textId="77777777" w:rsidTr="00C1738A">
        <w:trPr>
          <w:trHeight w:val="1417"/>
        </w:trPr>
        <w:tc>
          <w:tcPr>
            <w:tcW w:w="9212" w:type="dxa"/>
          </w:tcPr>
          <w:p w14:paraId="31B184C7" w14:textId="48E9D6A1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badania diagnostyczne wykonywane u pacjent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ów z chorobą układu moczowego.</w:t>
            </w:r>
          </w:p>
        </w:tc>
      </w:tr>
      <w:tr w:rsidR="00CB6559" w:rsidRPr="00EE272C" w14:paraId="0D196C0F" w14:textId="77777777" w:rsidTr="00C1738A">
        <w:trPr>
          <w:trHeight w:val="1417"/>
        </w:trPr>
        <w:tc>
          <w:tcPr>
            <w:tcW w:w="9212" w:type="dxa"/>
          </w:tcPr>
          <w:p w14:paraId="5D792F53" w14:textId="0C8B0746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Wymień objawy zagrożenia ż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ycia u pacjenta z cukrzycą.</w:t>
            </w:r>
          </w:p>
        </w:tc>
      </w:tr>
      <w:tr w:rsidR="00CB6559" w:rsidRPr="00EE272C" w14:paraId="48A3B2A0" w14:textId="77777777" w:rsidTr="00C1738A">
        <w:trPr>
          <w:trHeight w:val="1417"/>
        </w:trPr>
        <w:tc>
          <w:tcPr>
            <w:tcW w:w="9212" w:type="dxa"/>
          </w:tcPr>
          <w:p w14:paraId="23532AF5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Wymień i omów zaburzenia ilościowe w  oddawaniu moczu.</w:t>
            </w:r>
          </w:p>
        </w:tc>
      </w:tr>
      <w:tr w:rsidR="00CB6559" w:rsidRPr="00EE272C" w14:paraId="1E00B37C" w14:textId="77777777" w:rsidTr="00C1738A">
        <w:trPr>
          <w:trHeight w:val="1417"/>
        </w:trPr>
        <w:tc>
          <w:tcPr>
            <w:tcW w:w="9212" w:type="dxa"/>
          </w:tcPr>
          <w:p w14:paraId="4B0871C0" w14:textId="6274C932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sposoby łagodze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nia świądu u pacjenta z mocznicą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B6559" w:rsidRPr="00EE272C" w14:paraId="3CBE9860" w14:textId="77777777" w:rsidTr="00C1738A">
        <w:trPr>
          <w:trHeight w:val="1417"/>
        </w:trPr>
        <w:tc>
          <w:tcPr>
            <w:tcW w:w="9212" w:type="dxa"/>
          </w:tcPr>
          <w:p w14:paraId="1BF262A2" w14:textId="5D708D90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zadania pielęgni</w:t>
            </w:r>
            <w:r w:rsidR="00FD44C7">
              <w:rPr>
                <w:rFonts w:ascii="Times New Roman" w:hAnsi="Times New Roman" w:cs="Times New Roman"/>
                <w:bCs/>
                <w:sz w:val="28"/>
                <w:szCs w:val="28"/>
              </w:rPr>
              <w:t>arki w profilaktyce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zakażeń układu moczowego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u pacjenta</w:t>
            </w:r>
            <w:r w:rsidR="00FD44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 założonym cewnikiem moczowym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CB6559" w:rsidRPr="00EE272C" w14:paraId="4C7F5CEC" w14:textId="77777777" w:rsidTr="00C1738A">
        <w:trPr>
          <w:trHeight w:val="1417"/>
        </w:trPr>
        <w:tc>
          <w:tcPr>
            <w:tcW w:w="9212" w:type="dxa"/>
          </w:tcPr>
          <w:p w14:paraId="76E86533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ocenę stanu funkcji układu pokarmowego dla potrzeb diagnozy pielęgniarskiej.</w:t>
            </w:r>
          </w:p>
        </w:tc>
      </w:tr>
      <w:tr w:rsidR="00CB6559" w:rsidRPr="00EE272C" w14:paraId="60098112" w14:textId="77777777" w:rsidTr="00C1738A">
        <w:trPr>
          <w:trHeight w:val="1417"/>
        </w:trPr>
        <w:tc>
          <w:tcPr>
            <w:tcW w:w="9212" w:type="dxa"/>
          </w:tcPr>
          <w:p w14:paraId="4D1CAC44" w14:textId="0A8BE88E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Omów zadania  pielęgniarki w regulacji wypróżnień u pacjenta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z zaparciami.</w:t>
            </w:r>
          </w:p>
        </w:tc>
      </w:tr>
      <w:tr w:rsidR="00CB6559" w:rsidRPr="00EE272C" w14:paraId="6C449CFD" w14:textId="77777777" w:rsidTr="00C1738A">
        <w:trPr>
          <w:trHeight w:val="1417"/>
        </w:trPr>
        <w:tc>
          <w:tcPr>
            <w:tcW w:w="9212" w:type="dxa"/>
          </w:tcPr>
          <w:p w14:paraId="67A97D9B" w14:textId="77777777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Omów przygotowanie chorego do gastroskopii, zalecenia dla pacjenta po wykonaniu badania.</w:t>
            </w:r>
          </w:p>
        </w:tc>
      </w:tr>
      <w:tr w:rsidR="00CB6559" w:rsidRPr="00EE272C" w14:paraId="183FA952" w14:textId="77777777" w:rsidTr="00C1738A">
        <w:trPr>
          <w:trHeight w:val="1417"/>
        </w:trPr>
        <w:tc>
          <w:tcPr>
            <w:tcW w:w="9212" w:type="dxa"/>
          </w:tcPr>
          <w:p w14:paraId="1F479584" w14:textId="3618AE8B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Scharakteryzuj opiekę pielęgniarską nad chorym z </w:t>
            </w:r>
            <w:r w:rsidR="003B1D3D">
              <w:rPr>
                <w:rFonts w:ascii="Times New Roman" w:hAnsi="Times New Roman" w:cs="Times New Roman"/>
                <w:bCs/>
                <w:sz w:val="28"/>
                <w:szCs w:val="28"/>
              </w:rPr>
              <w:t>ni</w:t>
            </w:r>
            <w:r w:rsidR="00993A19">
              <w:rPr>
                <w:rFonts w:ascii="Times New Roman" w:hAnsi="Times New Roman" w:cs="Times New Roman"/>
                <w:bCs/>
                <w:sz w:val="28"/>
                <w:szCs w:val="28"/>
              </w:rPr>
              <w:t>ewyrównaną marskością wątroby.</w:t>
            </w:r>
          </w:p>
        </w:tc>
      </w:tr>
      <w:tr w:rsidR="00CB6559" w:rsidRPr="00EE272C" w14:paraId="49A4BA6F" w14:textId="77777777" w:rsidTr="00C1738A">
        <w:trPr>
          <w:trHeight w:val="1417"/>
        </w:trPr>
        <w:tc>
          <w:tcPr>
            <w:tcW w:w="9212" w:type="dxa"/>
          </w:tcPr>
          <w:p w14:paraId="5D4F6363" w14:textId="76B92EAD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Przedstaw wskazówki dotyczące modyfikacji stylu życia dla pacjenta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Pr="00EE272C">
              <w:rPr>
                <w:rFonts w:ascii="Times New Roman" w:hAnsi="Times New Roman" w:cs="Times New Roman"/>
                <w:bCs/>
                <w:sz w:val="28"/>
                <w:szCs w:val="28"/>
              </w:rPr>
              <w:t>z chorobą wrzodową żołądka.</w:t>
            </w:r>
          </w:p>
        </w:tc>
      </w:tr>
      <w:tr w:rsidR="00CB6559" w:rsidRPr="00EE272C" w14:paraId="0D03F9F9" w14:textId="77777777" w:rsidTr="00C1738A">
        <w:trPr>
          <w:trHeight w:val="1417"/>
        </w:trPr>
        <w:tc>
          <w:tcPr>
            <w:tcW w:w="9212" w:type="dxa"/>
          </w:tcPr>
          <w:p w14:paraId="4F911CA0" w14:textId="39408A79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Times New Roman" w:hAnsi="Times New Roman" w:cs="Times New Roman"/>
                <w:sz w:val="28"/>
                <w:szCs w:val="28"/>
              </w:rPr>
              <w:t>Wymień i omów modyfikowalne i niemodyfikowalne czynniki ryzyka choroby niedokrwiennej serca.</w:t>
            </w:r>
            <w:r w:rsidR="003B1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559" w:rsidRPr="00EE272C" w14:paraId="5839C98E" w14:textId="77777777" w:rsidTr="00C1738A">
        <w:trPr>
          <w:trHeight w:val="1417"/>
        </w:trPr>
        <w:tc>
          <w:tcPr>
            <w:tcW w:w="9212" w:type="dxa"/>
          </w:tcPr>
          <w:p w14:paraId="6C9982BF" w14:textId="7C0D25E3" w:rsidR="00CB6559" w:rsidRPr="00EE272C" w:rsidRDefault="00CB6559" w:rsidP="00993A19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Times New Roman" w:hAnsi="Times New Roman" w:cs="Times New Roman"/>
                <w:sz w:val="28"/>
                <w:szCs w:val="28"/>
              </w:rPr>
              <w:t>Omów zalecenia dietetyczne dla pacjenta z nadciśnieniem tętniczym.</w:t>
            </w:r>
            <w:r w:rsidR="003B1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559" w:rsidRPr="00EE272C" w14:paraId="6CB43AB3" w14:textId="77777777" w:rsidTr="00C1738A">
        <w:trPr>
          <w:trHeight w:val="1417"/>
        </w:trPr>
        <w:tc>
          <w:tcPr>
            <w:tcW w:w="9212" w:type="dxa"/>
          </w:tcPr>
          <w:p w14:paraId="3BF62347" w14:textId="6ECADD1C" w:rsidR="00CB6559" w:rsidRPr="00EE272C" w:rsidRDefault="00CB6559" w:rsidP="00C6764E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Times New Roman" w:hAnsi="Times New Roman" w:cs="Times New Roman"/>
                <w:sz w:val="28"/>
                <w:szCs w:val="28"/>
              </w:rPr>
              <w:t>Omów badania diagnostyczne wykonywane u pacjenta z chorobą układu krążenia.</w:t>
            </w:r>
            <w:r w:rsidR="003B1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559" w:rsidRPr="00EE272C" w14:paraId="0D52FB4B" w14:textId="77777777" w:rsidTr="00C1738A">
        <w:trPr>
          <w:trHeight w:val="1417"/>
        </w:trPr>
        <w:tc>
          <w:tcPr>
            <w:tcW w:w="9212" w:type="dxa"/>
          </w:tcPr>
          <w:p w14:paraId="593CD20C" w14:textId="528C6350" w:rsidR="00CB6559" w:rsidRPr="00EE272C" w:rsidRDefault="00CB6559" w:rsidP="00C6764E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Times New Roman" w:hAnsi="Times New Roman" w:cs="Times New Roman"/>
                <w:sz w:val="28"/>
                <w:szCs w:val="28"/>
              </w:rPr>
              <w:t>Przedstaw postępowanie pielęgniarskie w sytuacji wystąpienia bólu wieńcowego.</w:t>
            </w:r>
            <w:r w:rsidR="00FD4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559" w:rsidRPr="00EE272C" w14:paraId="7D0B03BB" w14:textId="77777777" w:rsidTr="00C1738A">
        <w:trPr>
          <w:trHeight w:val="1417"/>
        </w:trPr>
        <w:tc>
          <w:tcPr>
            <w:tcW w:w="9212" w:type="dxa"/>
          </w:tcPr>
          <w:p w14:paraId="437F130F" w14:textId="3FA7D116" w:rsidR="00CB6559" w:rsidRPr="00EE272C" w:rsidRDefault="00CB6559" w:rsidP="00467016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eastAsia="Times New Roman" w:hAnsi="Times New Roman" w:cs="Times New Roman"/>
                <w:sz w:val="28"/>
                <w:szCs w:val="28"/>
              </w:rPr>
              <w:t>Omów opiekę pielęgniarską nad pacjentem po koronarografii</w:t>
            </w:r>
            <w:r w:rsidR="00FD4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przezskórnej angioplastyce wieńcowej</w:t>
            </w:r>
            <w:r w:rsidRPr="00EE27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9B229B" w14:textId="77777777" w:rsidR="00CB6559" w:rsidRDefault="00CB6559" w:rsidP="00CB6559">
      <w:pPr>
        <w:spacing w:line="480" w:lineRule="auto"/>
        <w:rPr>
          <w:bCs/>
          <w:sz w:val="28"/>
          <w:szCs w:val="28"/>
        </w:rPr>
      </w:pPr>
    </w:p>
    <w:p w14:paraId="1C8B6FF3" w14:textId="77777777" w:rsidR="00CB6559" w:rsidRDefault="00CB6559" w:rsidP="00CB6559">
      <w:pPr>
        <w:spacing w:line="480" w:lineRule="auto"/>
        <w:rPr>
          <w:bCs/>
          <w:sz w:val="28"/>
          <w:szCs w:val="28"/>
        </w:rPr>
      </w:pPr>
    </w:p>
    <w:p w14:paraId="53D74942" w14:textId="77777777" w:rsidR="009B64A9" w:rsidRDefault="009B64A9"/>
    <w:sectPr w:rsidR="009B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2496"/>
    <w:multiLevelType w:val="hybridMultilevel"/>
    <w:tmpl w:val="F98635A0"/>
    <w:lvl w:ilvl="0" w:tplc="CD16786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59"/>
    <w:rsid w:val="000259BB"/>
    <w:rsid w:val="00137027"/>
    <w:rsid w:val="003B1D3D"/>
    <w:rsid w:val="00993A19"/>
    <w:rsid w:val="009B64A9"/>
    <w:rsid w:val="009C6520"/>
    <w:rsid w:val="00C1738A"/>
    <w:rsid w:val="00C6764E"/>
    <w:rsid w:val="00CB6559"/>
    <w:rsid w:val="00D815D0"/>
    <w:rsid w:val="00DC6155"/>
    <w:rsid w:val="00DD62CA"/>
    <w:rsid w:val="00EA50D8"/>
    <w:rsid w:val="00ED695D"/>
    <w:rsid w:val="00F80BBC"/>
    <w:rsid w:val="00FA7306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AFC3"/>
  <w15:docId w15:val="{9BE4D77B-005E-4BD8-9098-6B5FA2C7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65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559"/>
    <w:pPr>
      <w:ind w:left="720"/>
      <w:contextualSpacing/>
    </w:pPr>
  </w:style>
  <w:style w:type="table" w:styleId="Tabela-Siatka">
    <w:name w:val="Table Grid"/>
    <w:basedOn w:val="Standardowy"/>
    <w:uiPriority w:val="59"/>
    <w:rsid w:val="00CB655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3A54-069C-4E89-AFE2-80970208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Przychodzka</dc:creator>
  <cp:lastModifiedBy>Jolanta Moritz</cp:lastModifiedBy>
  <cp:revision>2</cp:revision>
  <dcterms:created xsi:type="dcterms:W3CDTF">2026-01-13T12:16:00Z</dcterms:created>
  <dcterms:modified xsi:type="dcterms:W3CDTF">2026-01-13T12:16:00Z</dcterms:modified>
</cp:coreProperties>
</file>