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8C" w:rsidRDefault="00CC428C" w:rsidP="00CC4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EGZAMIN </w:t>
      </w:r>
      <w:r>
        <w:rPr>
          <w:rFonts w:ascii="Times New Roman" w:hAnsi="Times New Roman" w:cs="Times New Roman"/>
          <w:b/>
          <w:sz w:val="24"/>
          <w:szCs w:val="24"/>
        </w:rPr>
        <w:t>DYPLOMOWY</w:t>
      </w:r>
      <w:r w:rsidRPr="006E0E8B">
        <w:rPr>
          <w:rFonts w:ascii="Times New Roman" w:hAnsi="Times New Roman" w:cs="Times New Roman"/>
          <w:b/>
          <w:sz w:val="24"/>
          <w:szCs w:val="24"/>
        </w:rPr>
        <w:t xml:space="preserve"> KIERUNEK DIETETYKA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E0E8B">
        <w:rPr>
          <w:rFonts w:ascii="Times New Roman" w:hAnsi="Times New Roman" w:cs="Times New Roman"/>
          <w:b/>
          <w:sz w:val="24"/>
          <w:szCs w:val="24"/>
        </w:rPr>
        <w:t xml:space="preserve">I STOPIEŃ </w:t>
      </w:r>
    </w:p>
    <w:p w:rsidR="00CC428C" w:rsidRDefault="00CC428C" w:rsidP="007E4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46A2" w:rsidRPr="007E4672" w:rsidRDefault="007E4672" w:rsidP="007E4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72">
        <w:rPr>
          <w:rFonts w:ascii="Times New Roman" w:hAnsi="Times New Roman" w:cs="Times New Roman"/>
          <w:b/>
          <w:sz w:val="24"/>
          <w:szCs w:val="24"/>
        </w:rPr>
        <w:t>ŻYWIENIE W ENDOKRYNOLOGII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metody oceny stanu odżywienia pacjenta z chorobą </w:t>
      </w:r>
      <w:proofErr w:type="spellStart"/>
      <w:r w:rsidRPr="007E4672">
        <w:rPr>
          <w:rFonts w:ascii="Times New Roman" w:hAnsi="Times New Roman" w:cs="Times New Roman"/>
          <w:sz w:val="24"/>
          <w:szCs w:val="24"/>
        </w:rPr>
        <w:t>otyłościową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>, które mają zastosowanie w poradnictwie dietetycznym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czynniki ryzyka oraz przyczyny powstania otyłości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otyłości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otyłości wieku dziecięcego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Dieta </w:t>
      </w:r>
      <w:proofErr w:type="spellStart"/>
      <w:r w:rsidRPr="007E4672">
        <w:rPr>
          <w:rFonts w:ascii="Times New Roman" w:hAnsi="Times New Roman" w:cs="Times New Roman"/>
          <w:sz w:val="24"/>
          <w:szCs w:val="24"/>
        </w:rPr>
        <w:t>ubogoenergetyczna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 xml:space="preserve">- cel diety, zastosowanie, podstawowe zalecenia 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zasady postępowania dietetycznego </w:t>
      </w:r>
      <w:r>
        <w:rPr>
          <w:rFonts w:ascii="Times New Roman" w:hAnsi="Times New Roman" w:cs="Times New Roman"/>
          <w:sz w:val="24"/>
          <w:szCs w:val="24"/>
        </w:rPr>
        <w:t xml:space="preserve">przed i </w:t>
      </w:r>
      <w:r w:rsidRPr="007E4672">
        <w:rPr>
          <w:rFonts w:ascii="Times New Roman" w:hAnsi="Times New Roman" w:cs="Times New Roman"/>
          <w:sz w:val="24"/>
          <w:szCs w:val="24"/>
        </w:rPr>
        <w:t xml:space="preserve">po operacji </w:t>
      </w:r>
      <w:proofErr w:type="spellStart"/>
      <w:r w:rsidRPr="007E4672">
        <w:rPr>
          <w:rFonts w:ascii="Times New Roman" w:hAnsi="Times New Roman" w:cs="Times New Roman"/>
          <w:sz w:val="24"/>
          <w:szCs w:val="24"/>
        </w:rPr>
        <w:t>bariatrycznej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Dieta z ograniczeniem łatwo przyswajalnych węglowodanów- cel diety, zastosowanie, podstawowe zalecenia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zasady postępowania dietetycznego w cukrzycy typu 2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zasady postępowania dietetycznego w cukrzycy typu 1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dotyczące podaży energii i makroskładników diety u pacjenta z cukrzycą typu 2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dla pacjentek z cukrzycą ciężarnych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czynniki wpływające na wielkość IG produktów i potraw.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dnie moczanowej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listę produktów dozwolonych i przeciwwskazanych w diecie pacjenta z dną moczanową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dotyczące podaży energii i makroskładników diety u pacjenta z dną moczanową w stanie zaostrzenia i remisji.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dla pacjenta z niedoczynnością tarczycy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listę produktów dozwolonych i przeciwwskazanych w diecie chorego z niedoczynnością tarczycy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dotyczące podaży energii i makroskładników diety u pacjenta z niedoczynnością tarczycy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dla pacjenta z nadczynnością tarczycy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listę produktów dozwolonych i przeciwwskazanych w diecie chorego z </w:t>
      </w:r>
      <w:proofErr w:type="gramStart"/>
      <w:r w:rsidRPr="007E4672">
        <w:rPr>
          <w:rFonts w:ascii="Times New Roman" w:hAnsi="Times New Roman" w:cs="Times New Roman"/>
          <w:sz w:val="24"/>
          <w:szCs w:val="24"/>
        </w:rPr>
        <w:t>nadczynnością  tarczycy</w:t>
      </w:r>
      <w:proofErr w:type="gramEnd"/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dotyczące podaży energii i makroskładników diety u pacjenta z nadczynnością tarczycy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dla pacjenta z rozpoznaną chorobą Hashimoto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listę produktów dozwolonych i przeciwwskazanych w diecie pacjenta z chorobą Hashimoto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dotyczące podaży energii i makroskładników diety u pacjenta z chorobą Hashimoto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dla pacjenta z osteoporozą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listę produktów dozwolonych i przeciwwskazanych w diecie pacjenta z osteoporozą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lastRenderedPageBreak/>
        <w:t xml:space="preserve">Omów zalecenia dotyczące podaży energii i makroskładników diety u chorego z osteoporozą 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zalecenia dotyczące podaży witamin i składników mineralnych u chorego z osteoporozą 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niedoczynności przytarczyc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chorobie Cushinga</w:t>
      </w:r>
    </w:p>
    <w:p w:rsidR="007E4672" w:rsidRPr="007E4672" w:rsidRDefault="007E4672" w:rsidP="007E46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akromegalii.</w:t>
      </w:r>
    </w:p>
    <w:p w:rsidR="007E4672" w:rsidRDefault="007E4672" w:rsidP="007E467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72" w:rsidRDefault="007E4672" w:rsidP="007E467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72" w:rsidRDefault="007E4672" w:rsidP="007E467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72" w:rsidRDefault="007E4672" w:rsidP="007E467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ŻYWIENIE W GASTROENEROLOGII</w:t>
      </w:r>
    </w:p>
    <w:p w:rsidR="007E4672" w:rsidRPr="007E4672" w:rsidRDefault="007E4672" w:rsidP="007E467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i krótko scharakteryzuj rodzaje diet stosowanych w chorobach jamy ustnej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produkty zalecane i przeciwwskazane w chorobach jamy ustnej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wskazania i zasady dla diety papkowatej.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refluksie żołądkowo – przełykowym (GERD)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produkty zalecane i przeciwwskazane w GERD.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zalecenia żywieniowe oraz zalecenia dotyczące zmiany stylu życia w chorobie </w:t>
      </w:r>
      <w:proofErr w:type="spellStart"/>
      <w:r w:rsidRPr="007E4672">
        <w:rPr>
          <w:rFonts w:ascii="Times New Roman" w:hAnsi="Times New Roman" w:cs="Times New Roman"/>
          <w:sz w:val="24"/>
          <w:szCs w:val="24"/>
        </w:rPr>
        <w:t>refluksowej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>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refluksie jelitowo- żołądkowym.</w:t>
      </w:r>
    </w:p>
    <w:p w:rsid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przyczyny i zalecenia żywieniowe w refluksie u ciężarnych. </w:t>
      </w:r>
    </w:p>
    <w:p w:rsidR="00CC07D9" w:rsidRPr="00CC07D9" w:rsidRDefault="00CC07D9" w:rsidP="00CC07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7D9">
        <w:rPr>
          <w:rFonts w:ascii="Times New Roman" w:hAnsi="Times New Roman" w:cs="Times New Roman"/>
          <w:sz w:val="24"/>
          <w:szCs w:val="24"/>
        </w:rPr>
        <w:t>Omów etapy postępowania dietetycznego w zatruciu pokarmowym.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przewlekłym nieżycie żołądka przebiegającym z nadkwaśnością.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listę produktów zalecanych i przeciwskazanych w chorobie wrzodowej żołądka i dwunastnicy.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dotyczące składników odżywczych w diecie łatwo strawnej z ograniczeniem substancji wzmagających czynność wydzielniczą żołądka.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kamicy pęcherzyka żółciowego i dróg żółciowych w stanie bezobjawowym.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kamicy pęcherzyka żółciowego i dróg żółciowych w stanie objawowym.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dietę w przewlekłym zapaleniu trzustki.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zalecenia żywieniowe w chorobie </w:t>
      </w:r>
      <w:proofErr w:type="spellStart"/>
      <w:r w:rsidRPr="007E4672">
        <w:rPr>
          <w:rFonts w:ascii="Times New Roman" w:hAnsi="Times New Roman" w:cs="Times New Roman"/>
          <w:sz w:val="24"/>
          <w:szCs w:val="24"/>
        </w:rPr>
        <w:t>stłuszczeniowej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 xml:space="preserve"> wątroby.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zalecenia żywieniowe w przewlekłych chorobach wątroby bez cech </w:t>
      </w:r>
      <w:proofErr w:type="spellStart"/>
      <w:r w:rsidRPr="007E4672">
        <w:rPr>
          <w:rFonts w:ascii="Times New Roman" w:hAnsi="Times New Roman" w:cs="Times New Roman"/>
          <w:sz w:val="24"/>
          <w:szCs w:val="24"/>
        </w:rPr>
        <w:t>encyfalopatii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>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zalecenia żywieniowe w niewydolnością wątroby z </w:t>
      </w:r>
      <w:proofErr w:type="spellStart"/>
      <w:r w:rsidRPr="007E4672">
        <w:rPr>
          <w:rFonts w:ascii="Times New Roman" w:hAnsi="Times New Roman" w:cs="Times New Roman"/>
          <w:sz w:val="24"/>
          <w:szCs w:val="24"/>
        </w:rPr>
        <w:t>enecfalopatią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 xml:space="preserve"> wątrobową.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problemy żywieniowe i postępowanie dietetyczne w marskości wątroby.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zalecenia żywieniowe </w:t>
      </w:r>
      <w:proofErr w:type="gramStart"/>
      <w:r w:rsidRPr="007E4672">
        <w:rPr>
          <w:rFonts w:ascii="Times New Roman" w:hAnsi="Times New Roman" w:cs="Times New Roman"/>
          <w:sz w:val="24"/>
          <w:szCs w:val="24"/>
        </w:rPr>
        <w:t>dla  pacjenta</w:t>
      </w:r>
      <w:proofErr w:type="gramEnd"/>
      <w:r w:rsidRPr="007E4672">
        <w:rPr>
          <w:rFonts w:ascii="Times New Roman" w:hAnsi="Times New Roman" w:cs="Times New Roman"/>
          <w:sz w:val="24"/>
          <w:szCs w:val="24"/>
        </w:rPr>
        <w:t xml:space="preserve"> po resekcji pęcherzyka żółciowego. 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przewlekłych biegunkach.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zaparciach atonicznych.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 zaparciach spastycznych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produkty zalecane i przeciwwskazane w diecie </w:t>
      </w:r>
      <w:proofErr w:type="spellStart"/>
      <w:r w:rsidRPr="007E4672">
        <w:rPr>
          <w:rFonts w:ascii="Times New Roman" w:hAnsi="Times New Roman" w:cs="Times New Roman"/>
          <w:sz w:val="24"/>
          <w:szCs w:val="24"/>
        </w:rPr>
        <w:t>bogatoresztkowej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>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lastRenderedPageBreak/>
        <w:t xml:space="preserve">Omów zalecenia żywieniowe we wrzodziejącym zapaleniu jelita grubego w okresie remisji. 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zalecenia żywieniowe we wrzodziejącym zapaleniu jelita grubego w okresie nawrotu choroby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zalecenia żywieniowe w chorobie Leśniowskiego – </w:t>
      </w:r>
      <w:proofErr w:type="spellStart"/>
      <w:proofErr w:type="gramStart"/>
      <w:r w:rsidRPr="007E4672">
        <w:rPr>
          <w:rFonts w:ascii="Times New Roman" w:hAnsi="Times New Roman" w:cs="Times New Roman"/>
          <w:sz w:val="24"/>
          <w:szCs w:val="24"/>
        </w:rPr>
        <w:t>Crohna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 xml:space="preserve">  w</w:t>
      </w:r>
      <w:proofErr w:type="gramEnd"/>
      <w:r w:rsidRPr="007E4672">
        <w:rPr>
          <w:rFonts w:ascii="Times New Roman" w:hAnsi="Times New Roman" w:cs="Times New Roman"/>
          <w:sz w:val="24"/>
          <w:szCs w:val="24"/>
        </w:rPr>
        <w:t xml:space="preserve"> okresie remisji. 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zalecenia żywieniowe w chorobie Leśniowskiego – </w:t>
      </w:r>
      <w:proofErr w:type="spellStart"/>
      <w:proofErr w:type="gramStart"/>
      <w:r w:rsidRPr="007E4672">
        <w:rPr>
          <w:rFonts w:ascii="Times New Roman" w:hAnsi="Times New Roman" w:cs="Times New Roman"/>
          <w:sz w:val="24"/>
          <w:szCs w:val="24"/>
        </w:rPr>
        <w:t>Crohna</w:t>
      </w:r>
      <w:proofErr w:type="spellEnd"/>
      <w:r w:rsidRPr="007E4672">
        <w:rPr>
          <w:rFonts w:ascii="Times New Roman" w:hAnsi="Times New Roman" w:cs="Times New Roman"/>
          <w:sz w:val="24"/>
          <w:szCs w:val="24"/>
        </w:rPr>
        <w:t xml:space="preserve">   w</w:t>
      </w:r>
      <w:proofErr w:type="gramEnd"/>
      <w:r w:rsidRPr="007E4672">
        <w:rPr>
          <w:rFonts w:ascii="Times New Roman" w:hAnsi="Times New Roman" w:cs="Times New Roman"/>
          <w:sz w:val="24"/>
          <w:szCs w:val="24"/>
        </w:rPr>
        <w:t xml:space="preserve"> okresie nawrotu choroby.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ryzyko niedoborów składników odżywczych i zalecenia żywieniowe w nieswoistych chorobach zapalnych jelit.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 xml:space="preserve">Omów postępowanie dietetyczne w zespole jelita drażliwego z biegunką. </w:t>
      </w:r>
    </w:p>
    <w:p w:rsidR="007E4672" w:rsidRPr="007E4672" w:rsidRDefault="007E4672" w:rsidP="007E46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672">
        <w:rPr>
          <w:rFonts w:ascii="Times New Roman" w:hAnsi="Times New Roman" w:cs="Times New Roman"/>
          <w:sz w:val="24"/>
          <w:szCs w:val="24"/>
        </w:rPr>
        <w:t>Omów postępowanie dietetyczne w zespole jelita drażliwego z zaparciem.</w:t>
      </w:r>
    </w:p>
    <w:p w:rsidR="007E4672" w:rsidRPr="007E4672" w:rsidRDefault="007E4672" w:rsidP="007E46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E4672" w:rsidRPr="007E4672" w:rsidRDefault="007E4672" w:rsidP="007E46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4672" w:rsidRPr="007E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490"/>
    <w:multiLevelType w:val="hybridMultilevel"/>
    <w:tmpl w:val="3C90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574"/>
    <w:multiLevelType w:val="hybridMultilevel"/>
    <w:tmpl w:val="78141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72"/>
    <w:rsid w:val="001546A2"/>
    <w:rsid w:val="002C3C32"/>
    <w:rsid w:val="007E4672"/>
    <w:rsid w:val="00CC07D9"/>
    <w:rsid w:val="00C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9257B-A9C9-442F-AA88-FBFFA49E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6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AF2C5A49-FDA5-44C5-B8EC-154E7D318BBB}"/>
</file>

<file path=customXml/itemProps2.xml><?xml version="1.0" encoding="utf-8"?>
<ds:datastoreItem xmlns:ds="http://schemas.openxmlformats.org/officeDocument/2006/customXml" ds:itemID="{F378B5BE-FBED-493B-81B2-F72757C958D7}"/>
</file>

<file path=customXml/itemProps3.xml><?xml version="1.0" encoding="utf-8"?>
<ds:datastoreItem xmlns:ds="http://schemas.openxmlformats.org/officeDocument/2006/customXml" ds:itemID="{89F1896B-7697-452D-ACD1-4C0A4DDE8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Magdalena Majczak</cp:lastModifiedBy>
  <cp:revision>3</cp:revision>
  <dcterms:created xsi:type="dcterms:W3CDTF">2025-03-31T06:31:00Z</dcterms:created>
  <dcterms:modified xsi:type="dcterms:W3CDTF">2025-04-01T09:23:00Z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