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372B45">
        <w:rPr>
          <w:rFonts w:ascii="Arial" w:hAnsi="Arial"/>
          <w:sz w:val="24"/>
          <w:szCs w:val="24"/>
        </w:rPr>
        <w:t xml:space="preserve">Szanowni Studenci, 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  <w:u w:val="single"/>
        </w:rPr>
      </w:pPr>
      <w:r w:rsidRPr="00372B45">
        <w:rPr>
          <w:rFonts w:ascii="Arial" w:hAnsi="Arial"/>
          <w:sz w:val="24"/>
          <w:szCs w:val="24"/>
        </w:rPr>
        <w:t xml:space="preserve">Na podstawie art. 76 ust.4 Ustawy </w:t>
      </w:r>
      <w:r w:rsidRPr="00372B45">
        <w:rPr>
          <w:rFonts w:ascii="Arial" w:hAnsi="Arial"/>
          <w:i/>
          <w:sz w:val="24"/>
          <w:szCs w:val="24"/>
        </w:rPr>
        <w:t>„Prawo o szkolnictwie wyższym i nauce”</w:t>
      </w:r>
      <w:r w:rsidRPr="00372B45">
        <w:rPr>
          <w:rFonts w:ascii="Arial" w:hAnsi="Arial"/>
          <w:sz w:val="24"/>
          <w:szCs w:val="24"/>
        </w:rPr>
        <w:t xml:space="preserve"> pisemne prace dyplomowe sprawdzane są </w:t>
      </w:r>
      <w:r w:rsidRPr="00372B45">
        <w:rPr>
          <w:rFonts w:ascii="Arial" w:hAnsi="Arial"/>
          <w:sz w:val="24"/>
          <w:szCs w:val="24"/>
          <w:u w:val="single"/>
        </w:rPr>
        <w:t xml:space="preserve">z wykorzystaniem Jednolitego Systemu </w:t>
      </w:r>
      <w:proofErr w:type="spellStart"/>
      <w:r w:rsidRPr="00372B45">
        <w:rPr>
          <w:rFonts w:ascii="Arial" w:hAnsi="Arial"/>
          <w:sz w:val="24"/>
          <w:szCs w:val="24"/>
          <w:u w:val="single"/>
        </w:rPr>
        <w:t>Antypalgiatowego</w:t>
      </w:r>
      <w:proofErr w:type="spellEnd"/>
      <w:r w:rsidRPr="00372B45">
        <w:rPr>
          <w:rFonts w:ascii="Arial" w:hAnsi="Arial"/>
          <w:sz w:val="24"/>
          <w:szCs w:val="24"/>
          <w:u w:val="single"/>
        </w:rPr>
        <w:t>.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  <w:u w:val="single"/>
        </w:rPr>
      </w:pPr>
      <w:r w:rsidRPr="00372B45">
        <w:rPr>
          <w:rFonts w:ascii="Arial" w:hAnsi="Arial"/>
          <w:i/>
          <w:sz w:val="24"/>
          <w:szCs w:val="24"/>
          <w:u w:val="single"/>
        </w:rPr>
        <w:t>Zasady postępowania</w:t>
      </w:r>
      <w:r w:rsidRPr="00372B45">
        <w:rPr>
          <w:rFonts w:ascii="Arial" w:hAnsi="Arial"/>
          <w:sz w:val="24"/>
          <w:szCs w:val="24"/>
          <w:u w:val="single"/>
        </w:rPr>
        <w:t>: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Student składa promotorowi pracę dyplomową zapisaną na elektronicznym nośniku danych lub przesyła ją do promotora z wykorzystaniem adresu e-mail założonego w domenie umlub.pl. Promotor wprowadza pracę dyplomową do JSA, a następnie dokonuje jej sprawdzenia. W przypadku pozytywnego zakończenia kontroli oryginalności pracy, promotor przekazuje studentowi raport z przeprowadzonego badania potwierdzony podpisem. Student składa w dziekanacie dokumenty wymagane przed przystąpieniem do egzaminu dyplomowego wraz z raportem z badania pracy zatwierdzonym przez promotora.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UWAGA!!!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Przypominamy, że należy wziąć pod uwagę, iż kontrola oryginalności pracy może wykazać znamiona plagiatu, a zatem zaistnieje konieczność wniesienia poprawek oraz przeprowadzenia kolejnego badania oryginalności pracy. Prosimy uwzględnić taką ewentualność w terminarzu rozliczania się z dziekanatem.</w:t>
      </w:r>
    </w:p>
    <w:p w:rsidR="00944810" w:rsidRPr="00372B45" w:rsidRDefault="00944810" w:rsidP="00372B45">
      <w:pPr>
        <w:rPr>
          <w:rFonts w:ascii="Arial" w:hAnsi="Arial"/>
          <w:sz w:val="24"/>
          <w:szCs w:val="24"/>
        </w:rPr>
      </w:pPr>
    </w:p>
    <w:sectPr w:rsidR="00944810" w:rsidRPr="00372B45">
      <w:pgSz w:w="11900" w:h="16838"/>
      <w:pgMar w:top="1406" w:right="1404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372B45"/>
    <w:rsid w:val="00944810"/>
    <w:rsid w:val="00A1572D"/>
    <w:rsid w:val="00B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5934E-85FB-4DA7-825F-A300B45A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372B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72D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2025-05-26T09:59:00Z</dcterms:created>
  <dcterms:modified xsi:type="dcterms:W3CDTF">2025-05-26T09:59:00Z</dcterms:modified>
</cp:coreProperties>
</file>